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A5" w:rsidRPr="00C839A5" w:rsidRDefault="00C839A5" w:rsidP="00C839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Приложение к рабочей программе по ОБЖ для 11 класса</w:t>
      </w:r>
    </w:p>
    <w:p w:rsidR="00C839A5" w:rsidRPr="00C839A5" w:rsidRDefault="00C839A5" w:rsidP="00C839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Мониторинговый инструментарий</w:t>
      </w:r>
    </w:p>
    <w:p w:rsidR="00C839A5" w:rsidRPr="00C839A5" w:rsidRDefault="00C839A5" w:rsidP="00C839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к рабочей программе по ОБЖ для 11 класса</w:t>
      </w:r>
    </w:p>
    <w:p w:rsidR="00C839A5" w:rsidRPr="00C839A5" w:rsidRDefault="00C839A5" w:rsidP="00C839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Контрольно-измерительные материалы</w:t>
      </w:r>
    </w:p>
    <w:p w:rsidR="00C839A5" w:rsidRPr="00C839A5" w:rsidRDefault="00C839A5" w:rsidP="00C839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для проведения промежуточной аттестации</w:t>
      </w:r>
    </w:p>
    <w:p w:rsidR="00C839A5" w:rsidRPr="00C839A5" w:rsidRDefault="00C839A5" w:rsidP="00C839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учащихся 11 класса по ОБЖ</w:t>
      </w:r>
    </w:p>
    <w:p w:rsidR="00C839A5" w:rsidRPr="00C839A5" w:rsidRDefault="00C839A5" w:rsidP="00C839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за 2014-2015 учебный год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 xml:space="preserve">Пояснительная записка к </w:t>
      </w:r>
      <w:proofErr w:type="spellStart"/>
      <w:r w:rsidRPr="00C839A5">
        <w:rPr>
          <w:rFonts w:ascii="Times New Roman" w:hAnsi="Times New Roman" w:cs="Times New Roman"/>
          <w:sz w:val="24"/>
          <w:szCs w:val="24"/>
        </w:rPr>
        <w:t>КИМам</w:t>
      </w:r>
      <w:proofErr w:type="spellEnd"/>
      <w:r w:rsidRPr="00C839A5">
        <w:rPr>
          <w:rFonts w:ascii="Times New Roman" w:hAnsi="Times New Roman" w:cs="Times New Roman"/>
          <w:sz w:val="24"/>
          <w:szCs w:val="24"/>
        </w:rPr>
        <w:t xml:space="preserve"> для проведения промежуточной аттестации учащихся 11 класса по ОБЖ за 2014-15 учебный год.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Цель проведения работы: контроль усвоения знаний по предмету ОБЖ.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Задание составлено в соответствии с изученными темами с учетом требований ФК ГОС к знаниям и умения учащихся 11 классов.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 xml:space="preserve">Задания охватили темы следующих разделов: «Основы медицинских знаний и здорового образа жизни», «Основы военной </w:t>
      </w:r>
      <w:r>
        <w:rPr>
          <w:rFonts w:ascii="Times New Roman" w:hAnsi="Times New Roman" w:cs="Times New Roman"/>
          <w:sz w:val="24"/>
          <w:szCs w:val="24"/>
        </w:rPr>
        <w:t xml:space="preserve">службы», «Безопасность и защита </w:t>
      </w:r>
      <w:r w:rsidRPr="00C839A5">
        <w:rPr>
          <w:rFonts w:ascii="Times New Roman" w:hAnsi="Times New Roman" w:cs="Times New Roman"/>
          <w:sz w:val="24"/>
          <w:szCs w:val="24"/>
        </w:rPr>
        <w:t>человека в опасных и чрезвычайных ситуациях».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C839A5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C839A5">
        <w:rPr>
          <w:rFonts w:ascii="Times New Roman" w:hAnsi="Times New Roman" w:cs="Times New Roman"/>
          <w:sz w:val="24"/>
          <w:szCs w:val="24"/>
        </w:rPr>
        <w:t xml:space="preserve"> включены различные виды тестовых заданий с выбором одного правильного ответа и состоит из 25 вопросов.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На выполнение задания отводится 45 минут.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90-100% верных ответов – «5»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70-89% верных ответов – «4»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50-69% верных ответов – «3»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Менее 50% верных ответов – «2»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Контрольно-измерительный материал для проведения промежуточной аттестаци</w:t>
      </w:r>
      <w:r>
        <w:rPr>
          <w:rFonts w:ascii="Times New Roman" w:hAnsi="Times New Roman" w:cs="Times New Roman"/>
          <w:sz w:val="24"/>
          <w:szCs w:val="24"/>
        </w:rPr>
        <w:t xml:space="preserve">и учащихся 11-ого класса по ОБЖ </w:t>
      </w:r>
      <w:r w:rsidRPr="00C839A5">
        <w:rPr>
          <w:rFonts w:ascii="Times New Roman" w:hAnsi="Times New Roman" w:cs="Times New Roman"/>
          <w:sz w:val="24"/>
          <w:szCs w:val="24"/>
        </w:rPr>
        <w:t>за 2014-15 учебный год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Что такое взрыв?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Неконтролируемое стихийно развивающееся горение.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Химическая реакция окисления, сопровождающаяся выделением большого количества тепла и свечением.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Частный случай горения, протекающий мгновенно, с кратковременным выделением значительного количества тепла и света.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Каким раствором надо смочить ватно-марлевую повязку при аварии с утечкой аммиака?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2%-</w:t>
      </w:r>
      <w:proofErr w:type="spellStart"/>
      <w:r w:rsidRPr="00C839A5">
        <w:rPr>
          <w:rFonts w:ascii="Times New Roman" w:hAnsi="Times New Roman" w:cs="Times New Roman"/>
          <w:sz w:val="24"/>
          <w:szCs w:val="24"/>
        </w:rPr>
        <w:t>ным</w:t>
      </w:r>
      <w:proofErr w:type="spellEnd"/>
      <w:r w:rsidRPr="00C839A5">
        <w:rPr>
          <w:rFonts w:ascii="Times New Roman" w:hAnsi="Times New Roman" w:cs="Times New Roman"/>
          <w:sz w:val="24"/>
          <w:szCs w:val="24"/>
        </w:rPr>
        <w:t xml:space="preserve"> раствором нашатырного спирта.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5%-</w:t>
      </w:r>
      <w:proofErr w:type="spellStart"/>
      <w:r w:rsidRPr="00C839A5">
        <w:rPr>
          <w:rFonts w:ascii="Times New Roman" w:hAnsi="Times New Roman" w:cs="Times New Roman"/>
          <w:sz w:val="24"/>
          <w:szCs w:val="24"/>
        </w:rPr>
        <w:t>ным</w:t>
      </w:r>
      <w:proofErr w:type="spellEnd"/>
      <w:r w:rsidRPr="00C839A5">
        <w:rPr>
          <w:rFonts w:ascii="Times New Roman" w:hAnsi="Times New Roman" w:cs="Times New Roman"/>
          <w:sz w:val="24"/>
          <w:szCs w:val="24"/>
        </w:rPr>
        <w:t xml:space="preserve"> раствором лимонной кислоты.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2%-</w:t>
      </w:r>
      <w:proofErr w:type="spellStart"/>
      <w:r w:rsidRPr="00C839A5">
        <w:rPr>
          <w:rFonts w:ascii="Times New Roman" w:hAnsi="Times New Roman" w:cs="Times New Roman"/>
          <w:sz w:val="24"/>
          <w:szCs w:val="24"/>
        </w:rPr>
        <w:t>ным</w:t>
      </w:r>
      <w:proofErr w:type="spellEnd"/>
      <w:r w:rsidRPr="00C839A5">
        <w:rPr>
          <w:rFonts w:ascii="Times New Roman" w:hAnsi="Times New Roman" w:cs="Times New Roman"/>
          <w:sz w:val="24"/>
          <w:szCs w:val="24"/>
        </w:rPr>
        <w:t xml:space="preserve"> раствором соды.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Насморк, кашель, затрудненное дыхание, удушье, учащенное сердцебиение наблюдается при поражении: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Хлором. 2. Аммиаком. 3. Сероводородом.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4. Проведение йодной профилактики преследует главную цель: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Не допустить поражения кровеносной системы.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Не допустить поражения щитовидной железы.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Не допустить поражения нервной системы.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5. Для защиты от отравляющих веществ нужно использовать: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Противогаз, укрытие. 2. Противогаз, убежище. 3. Противогаз, респиратор.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6. Что необходимо провести для обеззараживания одежды и предметов от отравляющих веществ?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Дезинфекцию. 2. Дегазацию. 3. Дезактивацию.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7. Какая группа 0В не имеет ни цвета, ни запаха?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Нервнопаралитические. 2. Кожно-нарывные. 3. Удушающие.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8. Что надо сделать в первую очередь при сильном перегревании?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Дать холодное питье.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2. На 3-5 минут завернуть пострадавшего в мокрую простыню.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lastRenderedPageBreak/>
        <w:t>3. 3. Положить больного, приподняв ему голову.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9. Что надо сделать в первую очередь при наружном кровотечении?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Положить на рану сухую стерильную повязку.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Наложить давящую повязку или кровоостанавливающий жгут.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Обработать участок тела вокруг раны.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 xml:space="preserve">10. Что нужно делать, если пострадавший, </w:t>
      </w:r>
      <w:proofErr w:type="gramStart"/>
      <w:r w:rsidRPr="00C839A5">
        <w:rPr>
          <w:rFonts w:ascii="Times New Roman" w:hAnsi="Times New Roman" w:cs="Times New Roman"/>
          <w:sz w:val="24"/>
          <w:szCs w:val="24"/>
        </w:rPr>
        <w:t>находится без сознания и у него нет</w:t>
      </w:r>
      <w:proofErr w:type="gramEnd"/>
      <w:r w:rsidRPr="00C839A5">
        <w:rPr>
          <w:rFonts w:ascii="Times New Roman" w:hAnsi="Times New Roman" w:cs="Times New Roman"/>
          <w:sz w:val="24"/>
          <w:szCs w:val="24"/>
        </w:rPr>
        <w:t xml:space="preserve"> пульса на сонной артерии?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Перевернуть пострадавшего на живот. 2. Дать понюхать нашатырный спирт.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Приступить к искусственной вентиляции легких и непрямому массажу сердца.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11. Что такое антисептика?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Комплекс мероприятий, направленных на уничтожение микробов в ране.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Комплекс мероприятий, направленных на исключение попадания микробов в рану.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Комплекс мероприятий, направленных на иммобилизацию поврежденного органа.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12. Что необходимо сделать прежде, чем перенести или переложить пострадавшего на носилки.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Зафиксировать поврежденные конечности (провести иммобилизацию).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Перевернуть пострадавшего на живот. 3.Оценить состояние пострадавшего.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13. Признак вывиха: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Появление патологической подвижности в месте травмы.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Костный хруст при ощупывании места повреждения.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Сильная боль поврежденной конечности в покое и при попытке движения.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14. Как надо уложить человека, потерявшего много крови?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Уложить на живот. 2. Уложить на спину, голову приподнять.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Уложить на спину, ноги поднять, голову опустить.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15. При венозном кровотечении цвет крови: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Красный. 2. Ярко-красный. 3. Темно-красный.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16. Какое положение надо придать пострадавшему при подозрении на внутреннее кровотечение?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Уложить на правый бок, конечности выпрямить.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Придать ему полу сидячее положение с согнутыми нижними конечностями.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Уложить на спину, конечности вытянуть вдоль тела.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17. При наружном кровотечении: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Кровь скапливается в тканях.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Кровь скапливается в замкнутых полостях (брюшной, полости черепа, суставах).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Кровь вытекает во внешнюю среду.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18. Что нужно сделать в первую очередь при отморожении?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Проколоть пузыри, забинтовать.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Осторожно растереть отмороженный участок шапкой, шерстяной материей.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19. Кто из перечисленных ниже граждан обязан состоять на воинском учете?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839A5">
        <w:rPr>
          <w:rFonts w:ascii="Times New Roman" w:hAnsi="Times New Roman" w:cs="Times New Roman"/>
          <w:sz w:val="24"/>
          <w:szCs w:val="24"/>
        </w:rPr>
        <w:t>Проходящие</w:t>
      </w:r>
      <w:proofErr w:type="gramEnd"/>
      <w:r w:rsidRPr="00C839A5">
        <w:rPr>
          <w:rFonts w:ascii="Times New Roman" w:hAnsi="Times New Roman" w:cs="Times New Roman"/>
          <w:sz w:val="24"/>
          <w:szCs w:val="24"/>
        </w:rPr>
        <w:t xml:space="preserve"> военную службу.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839A5">
        <w:rPr>
          <w:rFonts w:ascii="Times New Roman" w:hAnsi="Times New Roman" w:cs="Times New Roman"/>
          <w:sz w:val="24"/>
          <w:szCs w:val="24"/>
        </w:rPr>
        <w:t>Проходящие</w:t>
      </w:r>
      <w:proofErr w:type="gramEnd"/>
      <w:r w:rsidRPr="00C839A5">
        <w:rPr>
          <w:rFonts w:ascii="Times New Roman" w:hAnsi="Times New Roman" w:cs="Times New Roman"/>
          <w:sz w:val="24"/>
          <w:szCs w:val="24"/>
        </w:rPr>
        <w:t xml:space="preserve"> альтернативную гражданскую службу.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Граждане мужского пола в год достижения ими возраста 17 лет.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20. Что предусматривает добровольная подготовка граждан к военной службе?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Подготовку по военно-учебным специальностям солдат, матросов, сержантов и старшин.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Занятие военно-прикладными видами спорта. 3.Военно-патриотическое воспитание.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lastRenderedPageBreak/>
        <w:t>21. Первый контракт о прохождении военной службы вправе заключить гражданин женского пола в возрасте: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От 20 до 30 лет. 2. От 20 до 40 лет. 3. От 18 до 35 лет.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22. Когда осуществляется первичная постановка на воинский учет граждан женского пола?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По достижении 18 лет. 2. После окончания института.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После приобретения военно-учетной специальности (ВУС).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23. Сроки призыва граждан на военную службу во втором полугодии: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С</w:t>
      </w:r>
      <w:proofErr w:type="gramStart"/>
      <w:r w:rsidRPr="00C839A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839A5">
        <w:rPr>
          <w:rFonts w:ascii="Times New Roman" w:hAnsi="Times New Roman" w:cs="Times New Roman"/>
          <w:sz w:val="24"/>
          <w:szCs w:val="24"/>
        </w:rPr>
        <w:t xml:space="preserve"> июля по 30 сентября. 2. С</w:t>
      </w:r>
      <w:proofErr w:type="gramStart"/>
      <w:r w:rsidRPr="00C839A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839A5">
        <w:rPr>
          <w:rFonts w:ascii="Times New Roman" w:hAnsi="Times New Roman" w:cs="Times New Roman"/>
          <w:sz w:val="24"/>
          <w:szCs w:val="24"/>
        </w:rPr>
        <w:t xml:space="preserve"> сентября по 30 ноября. 3. С</w:t>
      </w:r>
      <w:proofErr w:type="gramStart"/>
      <w:r w:rsidRPr="00C839A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839A5">
        <w:rPr>
          <w:rFonts w:ascii="Times New Roman" w:hAnsi="Times New Roman" w:cs="Times New Roman"/>
          <w:sz w:val="24"/>
          <w:szCs w:val="24"/>
        </w:rPr>
        <w:t xml:space="preserve"> октября по 31 декабря.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24. Что представляет собой военная служба?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Особый вид наказания граждан Российской Федерации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Особый вид общественной работы граждан Российской Федерации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Особый вид государственной службы граждан Российской Федерации</w:t>
      </w:r>
    </w:p>
    <w:p w:rsid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839A5">
        <w:rPr>
          <w:rFonts w:ascii="Times New Roman" w:hAnsi="Times New Roman" w:cs="Times New Roman"/>
          <w:sz w:val="24"/>
          <w:szCs w:val="24"/>
        </w:rPr>
        <w:t>25. Общевоинские уставы ВС РФ регламентируют: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1. Жизнь, быт и деятельность военнослужащих армии</w:t>
      </w:r>
    </w:p>
    <w:p w:rsidR="00C839A5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2. Действия военнослужащих при ведении военных операций</w:t>
      </w:r>
    </w:p>
    <w:p w:rsidR="006A4F1C" w:rsidRPr="00C839A5" w:rsidRDefault="00C839A5" w:rsidP="00C83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C839A5">
        <w:rPr>
          <w:rFonts w:ascii="Times New Roman" w:hAnsi="Times New Roman" w:cs="Times New Roman"/>
          <w:sz w:val="24"/>
          <w:szCs w:val="24"/>
        </w:rPr>
        <w:t>3. Основы ведения боевых действий</w:t>
      </w:r>
    </w:p>
    <w:sectPr w:rsidR="006A4F1C" w:rsidRPr="00C839A5" w:rsidSect="00C839A5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32"/>
    <w:rsid w:val="006A4F1C"/>
    <w:rsid w:val="00A96632"/>
    <w:rsid w:val="00C8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39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39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889</Words>
  <Characters>5073</Characters>
  <Application>Microsoft Office Word</Application>
  <DocSecurity>0</DocSecurity>
  <Lines>42</Lines>
  <Paragraphs>11</Paragraphs>
  <ScaleCrop>false</ScaleCrop>
  <Company>Microsoft</Company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2015-01-19T19:44:00Z</dcterms:created>
  <dcterms:modified xsi:type="dcterms:W3CDTF">2015-01-19T19:50:00Z</dcterms:modified>
</cp:coreProperties>
</file>